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EB" w:rsidRDefault="00E44BFD" w:rsidP="00AD64EB">
      <w:pPr>
        <w:rPr>
          <w:b/>
          <w:bCs/>
        </w:rPr>
      </w:pPr>
      <w:bookmarkStart w:id="0" w:name="_GoBack"/>
      <w:bookmarkEnd w:id="0"/>
    </w:p>
    <w:p w:rsidR="00AD64EB" w:rsidRPr="00AD64EB" w:rsidRDefault="00E44BFD" w:rsidP="00AD64EB">
      <w:pPr>
        <w:rPr>
          <w:b/>
          <w:bCs/>
          <w:color w:val="FF0000"/>
          <w:sz w:val="32"/>
          <w:szCs w:val="32"/>
        </w:rPr>
      </w:pPr>
    </w:p>
    <w:p w:rsidR="00AD64EB" w:rsidRPr="00AD64EB" w:rsidRDefault="00F46CCC" w:rsidP="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R="00AD64EB" w:rsidRPr="00AD64EB" w:rsidRDefault="00E44BFD" w:rsidP="00AD64EB">
      <w:pPr>
        <w:rPr>
          <w:b/>
          <w:bCs/>
          <w:color w:val="FF0000"/>
          <w:sz w:val="32"/>
          <w:szCs w:val="32"/>
        </w:rPr>
      </w:pPr>
    </w:p>
    <w:p w:rsidR="00AD64EB" w:rsidRPr="00AD64EB" w:rsidRDefault="00F46CCC" w:rsidP="00AD64EB">
      <w:pPr>
        <w:rPr>
          <w:color w:val="FF0000"/>
          <w:sz w:val="32"/>
          <w:szCs w:val="32"/>
        </w:rPr>
      </w:pPr>
      <w:r w:rsidRPr="00AD64EB">
        <w:rPr>
          <w:b/>
          <w:bCs/>
          <w:color w:val="FF0000"/>
          <w:sz w:val="32"/>
          <w:szCs w:val="32"/>
        </w:rPr>
        <w:t>If you confirm that the file is coming from a trusted source, you</w:t>
      </w:r>
      <w:r>
        <w:rPr>
          <w:b/>
          <w:bCs/>
          <w:color w:val="FF0000"/>
          <w:sz w:val="32"/>
          <w:szCs w:val="32"/>
        </w:rPr>
        <w:t xml:space="preserve"> </w:t>
      </w:r>
      <w:r w:rsidRPr="00AD64EB">
        <w:rPr>
          <w:b/>
          <w:bCs/>
          <w:color w:val="FF0000"/>
          <w:sz w:val="32"/>
          <w:szCs w:val="32"/>
        </w:rPr>
        <w:t>can send the following SHA-256 hash value to your admin for the original file.</w:t>
      </w:r>
    </w:p>
    <w:p w:rsidR="00AD64EB" w:rsidRDefault="00E44BFD" w:rsidP="00AD64EB">
      <w:pPr>
        <w:rPr>
          <w:b/>
          <w:bCs/>
        </w:rPr>
      </w:pPr>
    </w:p>
    <w:p w:rsidR="00AD64EB" w:rsidRPr="00AD64EB" w:rsidRDefault="00F46CCC" w:rsidP="00AD64EB">
      <w:pPr>
        <w:rPr>
          <w:color w:val="365F91" w:themeColor="accent1" w:themeShade="BF"/>
        </w:rPr>
      </w:pPr>
      <w:r w:rsidRPr="00AD64EB">
        <w:rPr>
          <w:bCs/>
        </w:rPr>
        <w:t>fa3b0fb93c27882297ff170ea7880ec283ce4a6f2045fafa1e88a3163670cf9d</w:t>
      </w:r>
    </w:p>
    <w:p w:rsidR="00D72988" w:rsidRDefault="00F46CCC">
      <w:r>
        <w:br w:type="page"/>
      </w:r>
    </w:p>
    <w:p w:rsidR="00E90E27" w:rsidRDefault="00E90E27" w:rsidP="00E90E27">
      <w:pPr>
        <w:tabs>
          <w:tab w:val="left" w:pos="540"/>
          <w:tab w:val="left" w:pos="3600"/>
          <w:tab w:val="left" w:pos="3960"/>
          <w:tab w:val="left" w:pos="7290"/>
          <w:tab w:val="right" w:pos="9000"/>
        </w:tabs>
        <w:spacing w:line="360" w:lineRule="auto"/>
        <w:jc w:val="center"/>
        <w:rPr>
          <w:rFonts w:ascii="Book Antiqua" w:hAnsi="Book Antiqua"/>
          <w:b/>
          <w:sz w:val="28"/>
          <w:szCs w:val="28"/>
        </w:rPr>
      </w:pPr>
      <w:r w:rsidRPr="00E90E27">
        <w:rPr>
          <w:rFonts w:ascii="Book Antiqua" w:hAnsi="Book Antiqua"/>
          <w:b/>
          <w:sz w:val="28"/>
          <w:szCs w:val="28"/>
        </w:rPr>
        <w:lastRenderedPageBreak/>
        <w:t>Global Initiative of Academic Network</w:t>
      </w:r>
    </w:p>
    <w:p w:rsidR="00E90E27" w:rsidRPr="00261763" w:rsidRDefault="00E90E27" w:rsidP="00E90E27">
      <w:pPr>
        <w:tabs>
          <w:tab w:val="left" w:pos="540"/>
          <w:tab w:val="left" w:pos="3600"/>
          <w:tab w:val="left" w:pos="3960"/>
          <w:tab w:val="left" w:pos="7290"/>
          <w:tab w:val="right" w:pos="9000"/>
        </w:tabs>
        <w:spacing w:line="360" w:lineRule="auto"/>
        <w:jc w:val="center"/>
        <w:rPr>
          <w:rFonts w:ascii="Book Antiqua" w:hAnsi="Book Antiqua"/>
          <w:sz w:val="18"/>
          <w:szCs w:val="18"/>
        </w:rPr>
      </w:pPr>
      <w:r w:rsidRPr="00261763">
        <w:rPr>
          <w:rFonts w:ascii="Book Antiqua" w:hAnsi="Book Antiqua"/>
          <w:sz w:val="18"/>
          <w:szCs w:val="18"/>
        </w:rPr>
        <w:t xml:space="preserve">(Faculty from outside India </w:t>
      </w:r>
      <w:r w:rsidR="00261763" w:rsidRPr="00261763">
        <w:rPr>
          <w:rFonts w:ascii="Book Antiqua" w:hAnsi="Book Antiqua"/>
          <w:sz w:val="18"/>
          <w:szCs w:val="18"/>
        </w:rPr>
        <w:t xml:space="preserve">only </w:t>
      </w:r>
      <w:r w:rsidRPr="00261763">
        <w:rPr>
          <w:rFonts w:ascii="Book Antiqua" w:hAnsi="Book Antiqua"/>
          <w:sz w:val="18"/>
          <w:szCs w:val="18"/>
        </w:rPr>
        <w:t>can</w:t>
      </w:r>
      <w:r w:rsidR="00261763" w:rsidRPr="00261763">
        <w:rPr>
          <w:rFonts w:ascii="Book Antiqua" w:hAnsi="Book Antiqua"/>
          <w:sz w:val="18"/>
          <w:szCs w:val="18"/>
        </w:rPr>
        <w:t xml:space="preserve"> use this format) </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Name of Faculty:</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Affiliation:</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Address:</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Contact No:</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Email:</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Course Title:</w:t>
      </w:r>
    </w:p>
    <w:p w:rsidR="00E90E27" w:rsidRDefault="00E90E27" w:rsidP="00E90E27">
      <w:pPr>
        <w:tabs>
          <w:tab w:val="left" w:pos="540"/>
          <w:tab w:val="left" w:pos="3600"/>
          <w:tab w:val="left" w:pos="3960"/>
          <w:tab w:val="left" w:pos="7290"/>
          <w:tab w:val="right" w:pos="9000"/>
        </w:tabs>
        <w:spacing w:line="360" w:lineRule="auto"/>
        <w:rPr>
          <w:rFonts w:ascii="Book Antiqua" w:hAnsi="Book Antiqua"/>
        </w:rPr>
      </w:pPr>
      <w:r>
        <w:rPr>
          <w:rFonts w:ascii="Book Antiqua" w:hAnsi="Book Antiqua"/>
        </w:rPr>
        <w:t>Broad Area:</w:t>
      </w:r>
    </w:p>
    <w:p w:rsidR="00716577" w:rsidRPr="00716577" w:rsidRDefault="00716577" w:rsidP="00716577">
      <w:pPr>
        <w:ind w:right="-156"/>
        <w:jc w:val="both"/>
        <w:rPr>
          <w:rFonts w:ascii="Verdana" w:hAnsi="Verdana"/>
          <w:b/>
        </w:rPr>
      </w:pPr>
      <w:r w:rsidRPr="00716577">
        <w:rPr>
          <w:rFonts w:ascii="Verdana" w:hAnsi="Verdana"/>
          <w:b/>
        </w:rPr>
        <w:t>Overview</w:t>
      </w:r>
      <w:r w:rsidR="00E90E27">
        <w:rPr>
          <w:rFonts w:ascii="Verdana" w:hAnsi="Verdana"/>
          <w:b/>
        </w:rPr>
        <w:t xml:space="preserve"> :</w:t>
      </w:r>
    </w:p>
    <w:p w:rsidR="00716577" w:rsidRPr="00EA09AE" w:rsidRDefault="00716577" w:rsidP="00716577">
      <w:pPr>
        <w:ind w:right="-156"/>
        <w:jc w:val="both"/>
        <w:rPr>
          <w:rFonts w:ascii="Verdana" w:hAnsi="Verdana"/>
          <w:sz w:val="18"/>
          <w:szCs w:val="18"/>
        </w:rPr>
      </w:pPr>
      <w:r w:rsidRPr="007465DB">
        <w:rPr>
          <w:rFonts w:ascii="Verdana" w:hAnsi="Verdana"/>
          <w:sz w:val="18"/>
          <w:szCs w:val="18"/>
        </w:rPr>
        <w:t>In today’s highly competitive business environment</w:t>
      </w:r>
      <w:r>
        <w:rPr>
          <w:rFonts w:ascii="Verdana" w:hAnsi="Verdana"/>
          <w:sz w:val="18"/>
          <w:szCs w:val="18"/>
        </w:rPr>
        <w:t>,</w:t>
      </w:r>
      <w:r w:rsidRPr="007465DB">
        <w:rPr>
          <w:rFonts w:ascii="Verdana" w:hAnsi="Verdana"/>
          <w:sz w:val="18"/>
          <w:szCs w:val="18"/>
        </w:rPr>
        <w:t xml:space="preserve"> management of physical assets (their selection, maintenance, inspection and renewal) plays a key role in determining operational performance and profitability of any </w:t>
      </w:r>
      <w:r>
        <w:rPr>
          <w:rFonts w:ascii="Verdana" w:hAnsi="Verdana"/>
          <w:sz w:val="18"/>
          <w:szCs w:val="18"/>
        </w:rPr>
        <w:t xml:space="preserve">business unit, manufacturing plant or </w:t>
      </w:r>
      <w:r w:rsidRPr="007465DB">
        <w:rPr>
          <w:rFonts w:ascii="Verdana" w:hAnsi="Verdana"/>
          <w:sz w:val="18"/>
          <w:szCs w:val="18"/>
        </w:rPr>
        <w:t>industry that operate assets as a part of their core business</w:t>
      </w:r>
      <w:r>
        <w:rPr>
          <w:rFonts w:ascii="Verdana" w:hAnsi="Verdana"/>
          <w:sz w:val="18"/>
          <w:szCs w:val="18"/>
        </w:rPr>
        <w:t>. Asset Management, being the art and science of making right decisions and optimizing these processes, attempts to minimize the total life cost of assets and directly or indirectly influences manufacturing/production/operation/service cost, processes and quality, and throughput or delivery time. There is particular interest in the application of asset management principles to the management of    engineering systems in any industrial unit where the cost and performance of the assets are of major significance.</w:t>
      </w:r>
    </w:p>
    <w:p w:rsidR="00716577" w:rsidRDefault="00716577" w:rsidP="00716577">
      <w:pPr>
        <w:pStyle w:val="BodyText2"/>
      </w:pPr>
    </w:p>
    <w:p w:rsidR="00716577" w:rsidRPr="00703F03" w:rsidRDefault="00716577" w:rsidP="00716577">
      <w:pPr>
        <w:pStyle w:val="BodyText2"/>
      </w:pPr>
      <w:r w:rsidRPr="00703F03">
        <w:t xml:space="preserve">Asset Management for any engineering system needs to focus on maintenance, renewal and enhancement activities, with an integrating mechanism, on delivering sustainable outputs valued by customers and funding providers at the lowest whole-life cost emphasizing on creating knowledge of how assets degrade and fail to optimize maintenance and renewal interventions. It is essential </w:t>
      </w:r>
      <w:proofErr w:type="gramStart"/>
      <w:r w:rsidRPr="00703F03">
        <w:t>that  industries</w:t>
      </w:r>
      <w:proofErr w:type="gramEnd"/>
      <w:r w:rsidRPr="00703F03">
        <w:t xml:space="preserve"> across India, many organizations of which being asset-intensive, promote a consistent asset management approach to their infrastructures and systems in overall manufacturing, production and supply chain domain  to develop their own methods, standards and framework for achieving excellence in business performance.</w:t>
      </w:r>
    </w:p>
    <w:p w:rsidR="00716577" w:rsidRPr="00703F03" w:rsidRDefault="00716577" w:rsidP="00716577">
      <w:pPr>
        <w:pStyle w:val="BodyText2"/>
      </w:pPr>
    </w:p>
    <w:p w:rsidR="00716577" w:rsidRPr="00703F03" w:rsidRDefault="00716577" w:rsidP="00716577">
      <w:pPr>
        <w:pStyle w:val="BodyText2"/>
        <w:rPr>
          <w:bCs/>
          <w:color w:val="000000"/>
        </w:rPr>
      </w:pPr>
      <w:r w:rsidRPr="00703F03">
        <w:rPr>
          <w:bCs/>
          <w:color w:val="000000"/>
        </w:rPr>
        <w:t>Internationally acclaimed academics, researchers and practitioners with proven knowledge, experience, and demonstrable ability in teaching, consultancy, research, and training in the field of Engineering Asset Management will deliver lectures and discuss cases in the course. The course will be planned and offered as per the norms set by IIT Kharagpur for ISWT subject.</w:t>
      </w:r>
    </w:p>
    <w:p w:rsidR="0083539B" w:rsidRDefault="0083539B">
      <w:pPr>
        <w:pStyle w:val="Standard"/>
      </w:pPr>
    </w:p>
    <w:p w:rsidR="00716577" w:rsidRDefault="00716577" w:rsidP="00716577">
      <w:pPr>
        <w:pStyle w:val="BodyText2"/>
        <w:rPr>
          <w:b/>
          <w:bCs/>
          <w:color w:val="000000"/>
          <w:sz w:val="20"/>
        </w:rPr>
      </w:pPr>
      <w:proofErr w:type="gramStart"/>
      <w:r>
        <w:rPr>
          <w:b/>
          <w:bCs/>
          <w:color w:val="000000"/>
          <w:sz w:val="20"/>
        </w:rPr>
        <w:t xml:space="preserve">Objectives </w:t>
      </w:r>
      <w:r w:rsidR="00E90E27">
        <w:rPr>
          <w:b/>
          <w:bCs/>
          <w:color w:val="000000"/>
          <w:sz w:val="20"/>
        </w:rPr>
        <w:t>:</w:t>
      </w:r>
      <w:proofErr w:type="gramEnd"/>
    </w:p>
    <w:p w:rsidR="00716577" w:rsidRDefault="00716577" w:rsidP="00716577">
      <w:pPr>
        <w:pStyle w:val="BodyText2"/>
        <w:rPr>
          <w:color w:val="000000"/>
        </w:rPr>
      </w:pPr>
    </w:p>
    <w:p w:rsidR="00716577" w:rsidRDefault="00716577" w:rsidP="00716577">
      <w:pPr>
        <w:pStyle w:val="BodyText2"/>
        <w:rPr>
          <w:color w:val="000000"/>
        </w:rPr>
      </w:pPr>
      <w:r>
        <w:rPr>
          <w:color w:val="000000"/>
        </w:rPr>
        <w:t>The primary objectives of the course are as follows:</w:t>
      </w:r>
    </w:p>
    <w:p w:rsidR="00716577" w:rsidRDefault="00716577" w:rsidP="00716577">
      <w:pPr>
        <w:pStyle w:val="BodyText2"/>
        <w:rPr>
          <w:color w:val="000000"/>
        </w:rPr>
      </w:pPr>
    </w:p>
    <w:p w:rsidR="00716577" w:rsidRDefault="00716577" w:rsidP="00716577">
      <w:pPr>
        <w:pStyle w:val="BodyText2"/>
        <w:numPr>
          <w:ilvl w:val="0"/>
          <w:numId w:val="1"/>
        </w:numPr>
        <w:tabs>
          <w:tab w:val="clear" w:pos="1080"/>
          <w:tab w:val="num" w:pos="360"/>
        </w:tabs>
        <w:ind w:left="360" w:hanging="360"/>
        <w:rPr>
          <w:color w:val="000000"/>
        </w:rPr>
      </w:pPr>
      <w:r>
        <w:rPr>
          <w:color w:val="000000"/>
        </w:rPr>
        <w:t xml:space="preserve">Exposing participants to the fundamentals of asset management practices, </w:t>
      </w:r>
    </w:p>
    <w:p w:rsidR="00716577" w:rsidRDefault="00716577" w:rsidP="00716577">
      <w:pPr>
        <w:pStyle w:val="BodyText2"/>
        <w:numPr>
          <w:ilvl w:val="0"/>
          <w:numId w:val="1"/>
        </w:numPr>
        <w:tabs>
          <w:tab w:val="clear" w:pos="1080"/>
          <w:tab w:val="num" w:pos="360"/>
        </w:tabs>
        <w:ind w:left="360" w:hanging="360"/>
      </w:pPr>
      <w:r>
        <w:t xml:space="preserve">Building in confidence and capability amongst the participants in the application of asset management tools and techniques and mapping the organizational activities and problems in terms of Asset Management framework, </w:t>
      </w:r>
    </w:p>
    <w:p w:rsidR="00716577" w:rsidRDefault="00716577" w:rsidP="00716577">
      <w:pPr>
        <w:pStyle w:val="BodyText2"/>
        <w:numPr>
          <w:ilvl w:val="0"/>
          <w:numId w:val="1"/>
        </w:numPr>
        <w:tabs>
          <w:tab w:val="clear" w:pos="1080"/>
          <w:tab w:val="num" w:pos="360"/>
        </w:tabs>
        <w:ind w:left="360" w:hanging="360"/>
      </w:pPr>
      <w:r>
        <w:t>Providing exposure to practical problems and their solutions, through case studies and live projects in asset management,</w:t>
      </w:r>
    </w:p>
    <w:p w:rsidR="00716577" w:rsidRDefault="00716577" w:rsidP="00716577">
      <w:pPr>
        <w:pStyle w:val="BodyText2"/>
        <w:numPr>
          <w:ilvl w:val="0"/>
          <w:numId w:val="1"/>
        </w:numPr>
        <w:tabs>
          <w:tab w:val="clear" w:pos="1080"/>
          <w:tab w:val="num" w:pos="360"/>
        </w:tabs>
        <w:ind w:left="360" w:hanging="360"/>
      </w:pPr>
      <w:r>
        <w:t xml:space="preserve">Enhancing the capability of the participants to identify, control and remove asset management-related problems in engineering system. </w:t>
      </w:r>
    </w:p>
    <w:p w:rsidR="00716577" w:rsidRDefault="00716577">
      <w:pPr>
        <w:pStyle w:val="Standard"/>
      </w:pPr>
    </w:p>
    <w:p w:rsidR="00716577" w:rsidRDefault="00716577">
      <w:pPr>
        <w:pStyle w:val="Standard"/>
        <w:rPr>
          <w:b/>
        </w:rPr>
      </w:pPr>
      <w:r w:rsidRPr="004A52CD">
        <w:rPr>
          <w:b/>
        </w:rPr>
        <w:t>Course details</w:t>
      </w:r>
      <w:r w:rsidR="00E90E27">
        <w:rPr>
          <w:b/>
        </w:rPr>
        <w:t>:</w:t>
      </w:r>
    </w:p>
    <w:p w:rsidR="004A52CD" w:rsidRPr="004A52CD" w:rsidRDefault="004A52CD">
      <w:pPr>
        <w:pStyle w:val="Standard"/>
        <w:rPr>
          <w:b/>
        </w:rPr>
      </w:pPr>
    </w:p>
    <w:p w:rsidR="00F816A1" w:rsidRPr="00703F03" w:rsidRDefault="00F816A1">
      <w:pPr>
        <w:pStyle w:val="Standard"/>
        <w:rPr>
          <w:b/>
        </w:rPr>
      </w:pPr>
      <w:r w:rsidRPr="00703F03">
        <w:rPr>
          <w:b/>
        </w:rPr>
        <w:t>Module A: Process Synthesis</w:t>
      </w:r>
    </w:p>
    <w:p w:rsidR="004D6C55" w:rsidRDefault="00F816A1" w:rsidP="00F816A1">
      <w:pPr>
        <w:pStyle w:val="Standard"/>
      </w:pPr>
      <w:r>
        <w:t xml:space="preserve">Lecture 1 </w:t>
      </w:r>
    </w:p>
    <w:p w:rsidR="00F816A1" w:rsidRDefault="00F816A1" w:rsidP="00F816A1">
      <w:pPr>
        <w:pStyle w:val="Standard"/>
      </w:pPr>
      <w:r>
        <w:t xml:space="preserve">    Process Design Paradigm,  Process Synthesis Approaches, Hierarchical Systematic Generation</w:t>
      </w:r>
    </w:p>
    <w:p w:rsidR="00F816A1" w:rsidRDefault="00F816A1" w:rsidP="00F816A1">
      <w:pPr>
        <w:pStyle w:val="Standard"/>
      </w:pPr>
      <w:r>
        <w:t xml:space="preserve">    Task Coordination and Integration</w:t>
      </w:r>
    </w:p>
    <w:p w:rsidR="00F816A1" w:rsidRDefault="00F816A1" w:rsidP="00F816A1">
      <w:pPr>
        <w:pStyle w:val="Standard"/>
      </w:pPr>
      <w:r>
        <w:t xml:space="preserve">   </w:t>
      </w:r>
    </w:p>
    <w:p w:rsidR="004D6C55" w:rsidRDefault="00F816A1" w:rsidP="00F816A1">
      <w:pPr>
        <w:pStyle w:val="Standard"/>
      </w:pPr>
      <w:r>
        <w:t>Lecture 2:</w:t>
      </w:r>
    </w:p>
    <w:p w:rsidR="00F816A1" w:rsidRDefault="00F816A1" w:rsidP="00F816A1">
      <w:pPr>
        <w:pStyle w:val="Standard"/>
      </w:pPr>
      <w:r>
        <w:lastRenderedPageBreak/>
        <w:t xml:space="preserve">    Residue Curve Theory, Separation Scheme Synthesis and Other Uses for Residue Curves,</w:t>
      </w:r>
    </w:p>
    <w:p w:rsidR="00F816A1" w:rsidRDefault="00F816A1" w:rsidP="00F816A1">
      <w:pPr>
        <w:pStyle w:val="Standard"/>
      </w:pPr>
      <w:r>
        <w:t xml:space="preserve">    Opportunistic Separation Scheme Synthesis, </w:t>
      </w:r>
    </w:p>
    <w:p w:rsidR="00F816A1" w:rsidRDefault="00F816A1" w:rsidP="00F816A1">
      <w:pPr>
        <w:pStyle w:val="Standard"/>
      </w:pPr>
      <w:r>
        <w:t xml:space="preserve">    </w:t>
      </w:r>
    </w:p>
    <w:p w:rsidR="00F816A1" w:rsidRDefault="00F816A1" w:rsidP="00F816A1">
      <w:pPr>
        <w:pStyle w:val="Standard"/>
      </w:pPr>
      <w:r>
        <w:t xml:space="preserve">Tutorial </w:t>
      </w:r>
      <w:r w:rsidR="00703F03">
        <w:t xml:space="preserve">1. </w:t>
      </w:r>
      <w:r>
        <w:tab/>
      </w:r>
    </w:p>
    <w:p w:rsidR="00F816A1" w:rsidRDefault="00F816A1" w:rsidP="00F816A1">
      <w:pPr>
        <w:pStyle w:val="Standard"/>
      </w:pPr>
      <w:r>
        <w:tab/>
        <w:t xml:space="preserve">Problem solving session with </w:t>
      </w:r>
      <w:r w:rsidR="00703F03">
        <w:t>e</w:t>
      </w:r>
      <w:r>
        <w:t>xamples: Heat Exchanger Networks, Heat-Integrated Distillation, Process Flowsheet Intensification</w:t>
      </w:r>
    </w:p>
    <w:p w:rsidR="001D0CEE" w:rsidRDefault="001D0CEE" w:rsidP="00F816A1">
      <w:pPr>
        <w:pStyle w:val="Standard"/>
      </w:pPr>
      <w:r>
        <w:t>.....</w:t>
      </w:r>
    </w:p>
    <w:p w:rsidR="001D0CEE" w:rsidRDefault="001D0CEE" w:rsidP="00F816A1">
      <w:pPr>
        <w:pStyle w:val="Standard"/>
      </w:pPr>
      <w:r>
        <w:t>......</w:t>
      </w:r>
    </w:p>
    <w:p w:rsidR="001D0CEE" w:rsidRDefault="001D0CEE" w:rsidP="00F816A1">
      <w:pPr>
        <w:pStyle w:val="Standard"/>
      </w:pPr>
      <w:r>
        <w:t>......</w:t>
      </w:r>
    </w:p>
    <w:p w:rsidR="001D0CEE" w:rsidRDefault="001D0CEE" w:rsidP="00F816A1">
      <w:pPr>
        <w:pStyle w:val="Standard"/>
      </w:pPr>
      <w:r>
        <w:t>......</w:t>
      </w:r>
    </w:p>
    <w:p w:rsidR="001D0CEE" w:rsidRDefault="001D0CEE" w:rsidP="00F816A1">
      <w:pPr>
        <w:pStyle w:val="Standard"/>
      </w:pPr>
      <w:r>
        <w:t>......</w:t>
      </w:r>
    </w:p>
    <w:p w:rsidR="001D0CEE" w:rsidRDefault="001D0CEE" w:rsidP="00F816A1">
      <w:pPr>
        <w:pStyle w:val="Standard"/>
      </w:pPr>
      <w:r>
        <w:t>......</w:t>
      </w:r>
    </w:p>
    <w:p w:rsidR="001D0CEE" w:rsidRDefault="001D0CEE" w:rsidP="00F816A1">
      <w:pPr>
        <w:pStyle w:val="Standard"/>
      </w:pPr>
    </w:p>
    <w:p w:rsidR="00703F03" w:rsidRDefault="00703F03" w:rsidP="00F816A1">
      <w:pPr>
        <w:pStyle w:val="Standard"/>
      </w:pPr>
    </w:p>
    <w:p w:rsidR="00703F03" w:rsidRDefault="002F07A4" w:rsidP="00703F03">
      <w:pPr>
        <w:pStyle w:val="Standard"/>
      </w:pPr>
      <w:r>
        <w:t>Lecture 9</w:t>
      </w:r>
      <w:r w:rsidR="00703F03">
        <w:t xml:space="preserve"> :</w:t>
      </w:r>
      <w:r w:rsidR="00703F03">
        <w:tab/>
      </w:r>
    </w:p>
    <w:p w:rsidR="00703F03" w:rsidRDefault="00703F03" w:rsidP="00703F03">
      <w:pPr>
        <w:pStyle w:val="Standard"/>
      </w:pPr>
      <w:r>
        <w:t xml:space="preserve">    Challenges for Means-Ends Analysis Approaches,     Strategic Separation Scheme Synthesis for Nonideal Systems</w:t>
      </w:r>
    </w:p>
    <w:p w:rsidR="002F07A4" w:rsidRDefault="002F07A4" w:rsidP="00703F03">
      <w:pPr>
        <w:pStyle w:val="Standard"/>
      </w:pPr>
    </w:p>
    <w:p w:rsidR="00703F03" w:rsidRDefault="002F07A4" w:rsidP="00703F03">
      <w:pPr>
        <w:pStyle w:val="Standard"/>
      </w:pPr>
      <w:r>
        <w:t>Lecture 10</w:t>
      </w:r>
      <w:r w:rsidR="00703F03">
        <w:t xml:space="preserve">: </w:t>
      </w:r>
    </w:p>
    <w:p w:rsidR="00703F03" w:rsidRDefault="00703F03" w:rsidP="00703F03">
      <w:pPr>
        <w:pStyle w:val="Standard"/>
      </w:pPr>
      <w:r>
        <w:t xml:space="preserve">    Residue Curve Theory, Separation Scheme Synthesis and Other Uses for Residue Curves,</w:t>
      </w:r>
    </w:p>
    <w:p w:rsidR="00703F03" w:rsidRDefault="00703F03" w:rsidP="00703F03">
      <w:pPr>
        <w:pStyle w:val="Standard"/>
      </w:pPr>
      <w:r>
        <w:t xml:space="preserve">    Opportunistic Separation Scheme Synthesis, </w:t>
      </w:r>
    </w:p>
    <w:p w:rsidR="00703F03" w:rsidRDefault="00703F03" w:rsidP="00703F03">
      <w:pPr>
        <w:pStyle w:val="Standard"/>
      </w:pPr>
      <w:r>
        <w:t xml:space="preserve">    </w:t>
      </w:r>
    </w:p>
    <w:p w:rsidR="00703F03" w:rsidRDefault="00703F03" w:rsidP="00703F03">
      <w:pPr>
        <w:pStyle w:val="Standard"/>
      </w:pPr>
      <w:r>
        <w:t xml:space="preserve">Tutorial </w:t>
      </w:r>
      <w:r w:rsidR="002F07A4">
        <w:t>5</w:t>
      </w:r>
      <w:r>
        <w:t xml:space="preserve">  </w:t>
      </w:r>
    </w:p>
    <w:p w:rsidR="00703F03" w:rsidRDefault="00703F03" w:rsidP="00703F03">
      <w:pPr>
        <w:pStyle w:val="Standard"/>
      </w:pPr>
      <w:r>
        <w:tab/>
        <w:t>Problem solving session with examples: Heat Exchanger Networks, Heat-Integrated Distillation, Process Flowsheet Intensification</w:t>
      </w:r>
    </w:p>
    <w:p w:rsidR="00703F03" w:rsidRDefault="00703F03" w:rsidP="00F816A1">
      <w:pPr>
        <w:pStyle w:val="Standard"/>
      </w:pPr>
    </w:p>
    <w:p w:rsidR="002F07A4" w:rsidRPr="00703F03" w:rsidRDefault="002F07A4" w:rsidP="002F07A4">
      <w:pPr>
        <w:pStyle w:val="Standard"/>
        <w:rPr>
          <w:b/>
        </w:rPr>
      </w:pPr>
      <w:r w:rsidRPr="00703F03">
        <w:rPr>
          <w:b/>
        </w:rPr>
        <w:t xml:space="preserve">Module </w:t>
      </w:r>
      <w:r>
        <w:rPr>
          <w:b/>
        </w:rPr>
        <w:t>B</w:t>
      </w:r>
      <w:r w:rsidRPr="00703F03">
        <w:rPr>
          <w:b/>
        </w:rPr>
        <w:t xml:space="preserve">: Process </w:t>
      </w:r>
      <w:r>
        <w:rPr>
          <w:b/>
        </w:rPr>
        <w:t>Design &amp; Optimization</w:t>
      </w:r>
    </w:p>
    <w:p w:rsidR="004D6C55" w:rsidRDefault="002F07A4" w:rsidP="002F07A4">
      <w:pPr>
        <w:pStyle w:val="Standard"/>
      </w:pPr>
      <w:r>
        <w:t>Lecture 11 :</w:t>
      </w:r>
    </w:p>
    <w:p w:rsidR="002F07A4" w:rsidRDefault="002F07A4" w:rsidP="002F07A4">
      <w:pPr>
        <w:pStyle w:val="Standard"/>
      </w:pPr>
      <w:r>
        <w:t xml:space="preserve">    Process Design Paradigm,  Process Synthesis Approaches, Hierarchical Systematic Generation</w:t>
      </w:r>
    </w:p>
    <w:p w:rsidR="002F07A4" w:rsidRDefault="002F07A4" w:rsidP="002F07A4">
      <w:pPr>
        <w:pStyle w:val="Standard"/>
      </w:pPr>
      <w:r>
        <w:t xml:space="preserve">    Task Coordination and Integration</w:t>
      </w:r>
    </w:p>
    <w:p w:rsidR="002F07A4" w:rsidRDefault="002F07A4" w:rsidP="002F07A4">
      <w:pPr>
        <w:pStyle w:val="Standard"/>
      </w:pPr>
      <w:r>
        <w:t xml:space="preserve">   </w:t>
      </w:r>
    </w:p>
    <w:p w:rsidR="002F07A4" w:rsidRDefault="002F07A4" w:rsidP="002F07A4">
      <w:pPr>
        <w:pStyle w:val="Standard"/>
      </w:pPr>
      <w:r>
        <w:t xml:space="preserve">Lecture 12: </w:t>
      </w:r>
    </w:p>
    <w:p w:rsidR="002F07A4" w:rsidRDefault="002F07A4" w:rsidP="002F07A4">
      <w:pPr>
        <w:pStyle w:val="Standard"/>
      </w:pPr>
      <w:r>
        <w:t xml:space="preserve">    Residue Curve Theory, Separation Scheme Synthesis and Other Uses for Residue Curves,</w:t>
      </w:r>
    </w:p>
    <w:p w:rsidR="002F07A4" w:rsidRDefault="002F07A4" w:rsidP="002F07A4">
      <w:pPr>
        <w:pStyle w:val="Standard"/>
      </w:pPr>
      <w:r>
        <w:t xml:space="preserve">    Opportunistic Separation Scheme Synthesis, </w:t>
      </w:r>
    </w:p>
    <w:p w:rsidR="002F07A4" w:rsidRDefault="002F07A4" w:rsidP="002F07A4">
      <w:pPr>
        <w:pStyle w:val="Standard"/>
      </w:pPr>
      <w:r>
        <w:t xml:space="preserve">    </w:t>
      </w:r>
    </w:p>
    <w:p w:rsidR="002F07A4" w:rsidRDefault="002F07A4" w:rsidP="002F07A4">
      <w:pPr>
        <w:pStyle w:val="Standard"/>
      </w:pPr>
      <w:r>
        <w:t>Tutorial 6.</w:t>
      </w:r>
      <w:r>
        <w:tab/>
      </w:r>
    </w:p>
    <w:p w:rsidR="002F07A4" w:rsidRDefault="002F07A4" w:rsidP="002F07A4">
      <w:pPr>
        <w:pStyle w:val="Standard"/>
      </w:pPr>
      <w:r>
        <w:tab/>
        <w:t>Problem solving session with examples: Heat Exchanger Networks, Heat-Integrated Distillation, Process Flowsheet Intensification</w:t>
      </w:r>
    </w:p>
    <w:p w:rsidR="002F07A4" w:rsidRDefault="002F07A4" w:rsidP="002F07A4">
      <w:pPr>
        <w:pStyle w:val="Standard"/>
      </w:pPr>
      <w:r>
        <w:t>.....</w:t>
      </w:r>
    </w:p>
    <w:p w:rsidR="002F07A4" w:rsidRDefault="002F07A4" w:rsidP="002F07A4">
      <w:pPr>
        <w:pStyle w:val="Standard"/>
      </w:pPr>
      <w:r>
        <w:t>......</w:t>
      </w:r>
    </w:p>
    <w:p w:rsidR="002F07A4" w:rsidRDefault="002F07A4" w:rsidP="002F07A4">
      <w:pPr>
        <w:pStyle w:val="Standard"/>
      </w:pPr>
      <w:r>
        <w:t>......</w:t>
      </w:r>
    </w:p>
    <w:p w:rsidR="002F07A4" w:rsidRDefault="002F07A4" w:rsidP="002F07A4">
      <w:pPr>
        <w:pStyle w:val="Standard"/>
      </w:pPr>
      <w:r>
        <w:t>......</w:t>
      </w:r>
    </w:p>
    <w:p w:rsidR="002F07A4" w:rsidRDefault="002F07A4" w:rsidP="002F07A4">
      <w:pPr>
        <w:pStyle w:val="Standard"/>
      </w:pPr>
      <w:r>
        <w:t>......</w:t>
      </w:r>
    </w:p>
    <w:p w:rsidR="002F07A4" w:rsidRDefault="002F07A4" w:rsidP="002F07A4">
      <w:pPr>
        <w:pStyle w:val="Standard"/>
      </w:pPr>
      <w:r>
        <w:t>......</w:t>
      </w:r>
    </w:p>
    <w:p w:rsidR="002F07A4" w:rsidRDefault="002F07A4" w:rsidP="002F07A4">
      <w:pPr>
        <w:pStyle w:val="Standard"/>
      </w:pPr>
    </w:p>
    <w:p w:rsidR="002F07A4" w:rsidRDefault="002F07A4" w:rsidP="002F07A4">
      <w:pPr>
        <w:pStyle w:val="Standard"/>
      </w:pPr>
    </w:p>
    <w:p w:rsidR="002F07A4" w:rsidRDefault="002F07A4" w:rsidP="002F07A4">
      <w:pPr>
        <w:pStyle w:val="Standard"/>
      </w:pPr>
      <w:r>
        <w:t>Lecture 19 :</w:t>
      </w:r>
      <w:r>
        <w:tab/>
      </w:r>
    </w:p>
    <w:p w:rsidR="002F07A4" w:rsidRDefault="002F07A4" w:rsidP="002F07A4">
      <w:pPr>
        <w:pStyle w:val="Standard"/>
      </w:pPr>
      <w:r>
        <w:t xml:space="preserve">    Challenges for Means-Ends Analysis Approaches,     Strategic Separation Scheme Synthesis for Nonideal Systems</w:t>
      </w:r>
    </w:p>
    <w:p w:rsidR="002F07A4" w:rsidRDefault="002F07A4" w:rsidP="002F07A4">
      <w:pPr>
        <w:pStyle w:val="Standard"/>
      </w:pPr>
    </w:p>
    <w:p w:rsidR="002F07A4" w:rsidRDefault="002F07A4" w:rsidP="002F07A4">
      <w:pPr>
        <w:pStyle w:val="Standard"/>
      </w:pPr>
      <w:r>
        <w:t xml:space="preserve">Lecture 20: </w:t>
      </w:r>
    </w:p>
    <w:p w:rsidR="002F07A4" w:rsidRDefault="002F07A4" w:rsidP="002F07A4">
      <w:pPr>
        <w:pStyle w:val="Standard"/>
      </w:pPr>
      <w:r>
        <w:t xml:space="preserve">    Residue Curve Theory, Separation Scheme Synthesis and Other Uses for Residue Curves,</w:t>
      </w:r>
    </w:p>
    <w:p w:rsidR="002F07A4" w:rsidRDefault="002F07A4" w:rsidP="002F07A4">
      <w:pPr>
        <w:pStyle w:val="Standard"/>
      </w:pPr>
      <w:r>
        <w:lastRenderedPageBreak/>
        <w:t xml:space="preserve">    Opportunistic Separation Scheme Synthesis, </w:t>
      </w:r>
    </w:p>
    <w:p w:rsidR="002F07A4" w:rsidRDefault="002F07A4" w:rsidP="002F07A4">
      <w:pPr>
        <w:pStyle w:val="Standard"/>
      </w:pPr>
      <w:r>
        <w:t xml:space="preserve">    </w:t>
      </w:r>
    </w:p>
    <w:p w:rsidR="004D6C55" w:rsidRDefault="002F07A4" w:rsidP="002F07A4">
      <w:pPr>
        <w:pStyle w:val="Standard"/>
      </w:pPr>
      <w:r>
        <w:t xml:space="preserve">Tutorial 10  </w:t>
      </w:r>
    </w:p>
    <w:p w:rsidR="002F07A4" w:rsidRDefault="002F07A4" w:rsidP="002F07A4">
      <w:pPr>
        <w:pStyle w:val="Standard"/>
      </w:pPr>
      <w:r>
        <w:tab/>
        <w:t>Problem solving session with examples: Heat Exchanger Networks, Heat-Integrated Distillation, Process Flowsheet Intensification</w:t>
      </w:r>
    </w:p>
    <w:p w:rsidR="002F07A4" w:rsidRDefault="002F07A4" w:rsidP="002F07A4">
      <w:pPr>
        <w:pStyle w:val="Standard"/>
      </w:pPr>
    </w:p>
    <w:p w:rsidR="002915DF" w:rsidRPr="002915DF" w:rsidRDefault="002915DF" w:rsidP="002915DF">
      <w:pPr>
        <w:widowControl/>
        <w:suppressAutoHyphens w:val="0"/>
        <w:autoSpaceDN/>
        <w:spacing w:before="100" w:beforeAutospacing="1" w:after="100" w:afterAutospacing="1"/>
        <w:textAlignment w:val="auto"/>
        <w:outlineLvl w:val="2"/>
        <w:rPr>
          <w:rFonts w:eastAsia="Times New Roman" w:cs="Times New Roman"/>
          <w:b/>
          <w:bCs/>
          <w:kern w:val="0"/>
          <w:sz w:val="27"/>
          <w:szCs w:val="27"/>
          <w:lang w:val="en-IN" w:eastAsia="en-IN" w:bidi="ar-SA"/>
        </w:rPr>
      </w:pPr>
      <w:r w:rsidRPr="002915DF">
        <w:rPr>
          <w:rFonts w:eastAsia="Times New Roman" w:cs="Times New Roman"/>
          <w:b/>
          <w:bCs/>
          <w:kern w:val="0"/>
          <w:sz w:val="27"/>
          <w:szCs w:val="27"/>
          <w:lang w:val="en-IN" w:eastAsia="en-IN" w:bidi="ar-SA"/>
        </w:rPr>
        <w:t>Teaching Faculty</w:t>
      </w:r>
    </w:p>
    <w:p w:rsidR="002915DF" w:rsidRPr="002915DF" w:rsidRDefault="00E44BFD" w:rsidP="002915DF">
      <w:pPr>
        <w:widowControl/>
        <w:suppressAutoHyphens w:val="0"/>
        <w:autoSpaceDN/>
        <w:spacing w:before="100" w:beforeAutospacing="1" w:after="100" w:afterAutospacing="1"/>
        <w:textAlignment w:val="auto"/>
        <w:rPr>
          <w:rFonts w:eastAsia="Times New Roman" w:cs="Times New Roman"/>
          <w:kern w:val="0"/>
          <w:lang w:val="en-IN" w:eastAsia="en-IN" w:bidi="ar-SA"/>
        </w:rPr>
      </w:pPr>
      <w:hyperlink w:tgtFrame="_blank" w:history="1">
        <w:r w:rsidR="002915DF" w:rsidRPr="002915DF">
          <w:rPr>
            <w:rFonts w:eastAsia="Times New Roman" w:cs="Times New Roman"/>
            <w:b/>
            <w:bCs/>
            <w:kern w:val="0"/>
            <w:lang w:val="en-IN" w:eastAsia="en-IN" w:bidi="ar-SA"/>
          </w:rPr>
          <w:t>Prof. Robert Langer</w:t>
        </w:r>
      </w:hyperlink>
      <w:r w:rsidR="002915DF" w:rsidRPr="002915DF">
        <w:rPr>
          <w:rFonts w:eastAsia="Times New Roman" w:cs="Times New Roman"/>
          <w:b/>
          <w:bCs/>
          <w:kern w:val="0"/>
          <w:lang w:val="en-IN" w:eastAsia="en-IN" w:bidi="ar-SA"/>
        </w:rPr>
        <w:t xml:space="preserve"> </w:t>
      </w:r>
      <w:r w:rsidR="002915DF" w:rsidRPr="002915DF">
        <w:rPr>
          <w:rFonts w:eastAsia="Times New Roman" w:cs="Times New Roman"/>
          <w:kern w:val="0"/>
          <w:lang w:val="en-IN" w:eastAsia="en-IN" w:bidi="ar-SA"/>
        </w:rPr>
        <w:t xml:space="preserve"> is one of 13 Institute Professors (the highest </w:t>
      </w:r>
      <w:proofErr w:type="spellStart"/>
      <w:r w:rsidR="002915DF" w:rsidRPr="002915DF">
        <w:rPr>
          <w:rFonts w:eastAsia="Times New Roman" w:cs="Times New Roman"/>
          <w:kern w:val="0"/>
          <w:lang w:val="en-IN" w:eastAsia="en-IN" w:bidi="ar-SA"/>
        </w:rPr>
        <w:t>honor</w:t>
      </w:r>
      <w:proofErr w:type="spellEnd"/>
      <w:r w:rsidR="002915DF" w:rsidRPr="002915DF">
        <w:rPr>
          <w:rFonts w:eastAsia="Times New Roman" w:cs="Times New Roman"/>
          <w:kern w:val="0"/>
          <w:lang w:val="en-IN" w:eastAsia="en-IN" w:bidi="ar-SA"/>
        </w:rPr>
        <w:t xml:space="preserve"> awarded to a faculty member) at the Massachusetts Institute of Technology (MIT). </w:t>
      </w:r>
      <w:proofErr w:type="spellStart"/>
      <w:r w:rsidR="002915DF" w:rsidRPr="002915DF">
        <w:rPr>
          <w:rFonts w:eastAsia="Times New Roman" w:cs="Times New Roman"/>
          <w:kern w:val="0"/>
          <w:lang w:val="en-IN" w:eastAsia="en-IN" w:bidi="ar-SA"/>
        </w:rPr>
        <w:t>Dr.</w:t>
      </w:r>
      <w:proofErr w:type="spellEnd"/>
      <w:r w:rsidR="002915DF" w:rsidRPr="002915DF">
        <w:rPr>
          <w:rFonts w:eastAsia="Times New Roman" w:cs="Times New Roman"/>
          <w:kern w:val="0"/>
          <w:lang w:val="en-IN" w:eastAsia="en-IN" w:bidi="ar-SA"/>
        </w:rPr>
        <w:t xml:space="preserve"> Langer has written approximately 1,000 articles. He also has more than 600 issued or pending patents worldwide. </w:t>
      </w:r>
      <w:proofErr w:type="spellStart"/>
      <w:r w:rsidR="002915DF" w:rsidRPr="002915DF">
        <w:rPr>
          <w:rFonts w:eastAsia="Times New Roman" w:cs="Times New Roman"/>
          <w:kern w:val="0"/>
          <w:lang w:val="en-IN" w:eastAsia="en-IN" w:bidi="ar-SA"/>
        </w:rPr>
        <w:t>Dr.</w:t>
      </w:r>
      <w:proofErr w:type="spellEnd"/>
      <w:r w:rsidR="002915DF" w:rsidRPr="002915DF">
        <w:rPr>
          <w:rFonts w:eastAsia="Times New Roman" w:cs="Times New Roman"/>
          <w:kern w:val="0"/>
          <w:lang w:val="en-IN" w:eastAsia="en-IN" w:bidi="ar-SA"/>
        </w:rPr>
        <w:t xml:space="preserve"> Langer’s patents have been licensed or sublicensed to over 200 pharmaceutical, chemical, biotechnology and medical device companies. He served as a member of the United States Food and Drug Administration’s SCIENCE Board, the FDA’s highest advisory board, from 1995-2002 and as its Chairman from 1999-2002. </w:t>
      </w:r>
      <w:proofErr w:type="spellStart"/>
      <w:r w:rsidR="002915DF" w:rsidRPr="002915DF">
        <w:rPr>
          <w:rFonts w:eastAsia="Times New Roman" w:cs="Times New Roman"/>
          <w:kern w:val="0"/>
          <w:lang w:val="en-IN" w:eastAsia="en-IN" w:bidi="ar-SA"/>
        </w:rPr>
        <w:t>Dr.</w:t>
      </w:r>
      <w:proofErr w:type="spellEnd"/>
      <w:r w:rsidR="002915DF" w:rsidRPr="002915DF">
        <w:rPr>
          <w:rFonts w:eastAsia="Times New Roman" w:cs="Times New Roman"/>
          <w:kern w:val="0"/>
          <w:lang w:val="en-IN" w:eastAsia="en-IN" w:bidi="ar-SA"/>
        </w:rPr>
        <w:t xml:space="preserve"> Langer has received over 160 major awards including the 2006 United States National Medal of Science; the Charles Stark Draper Prize, considered the equivalent of the Nobel Prize for engineers, and the 2008 </w:t>
      </w:r>
      <w:hyperlink w:tgtFrame="_blank" w:history="1">
        <w:r w:rsidR="002915DF" w:rsidRPr="002915DF">
          <w:rPr>
            <w:rFonts w:eastAsia="Times New Roman" w:cs="Times New Roman"/>
            <w:color w:val="0000FF"/>
            <w:kern w:val="0"/>
            <w:u w:val="single"/>
            <w:lang w:val="en-IN" w:eastAsia="en-IN" w:bidi="ar-SA"/>
          </w:rPr>
          <w:t>Millennium Technology Prize</w:t>
        </w:r>
      </w:hyperlink>
      <w:r w:rsidR="002915DF" w:rsidRPr="002915DF">
        <w:rPr>
          <w:rFonts w:eastAsia="Times New Roman" w:cs="Times New Roman"/>
          <w:kern w:val="0"/>
          <w:lang w:val="en-IN" w:eastAsia="en-IN" w:bidi="ar-SA"/>
        </w:rPr>
        <w:t xml:space="preserve"> (</w:t>
      </w:r>
      <w:hyperlink w:tgtFrame="_blank" w:history="1">
        <w:r w:rsidR="002915DF" w:rsidRPr="002915DF">
          <w:rPr>
            <w:rFonts w:eastAsia="Times New Roman" w:cs="Times New Roman"/>
            <w:color w:val="0000FF"/>
            <w:kern w:val="0"/>
            <w:u w:val="single"/>
            <w:lang w:val="en-IN" w:eastAsia="en-IN" w:bidi="ar-SA"/>
          </w:rPr>
          <w:t>click here</w:t>
        </w:r>
      </w:hyperlink>
      <w:r w:rsidR="002915DF" w:rsidRPr="002915DF">
        <w:rPr>
          <w:rFonts w:eastAsia="Times New Roman" w:cs="Times New Roman"/>
          <w:kern w:val="0"/>
          <w:lang w:val="en-IN" w:eastAsia="en-IN" w:bidi="ar-SA"/>
        </w:rPr>
        <w:t xml:space="preserve"> to read the article), the world’s largest technology prize. He is the also the only engineer to receive the Gairdner Foundation International Award; 70 recipients of this award have subsequently received a Nobel Prize. Among numerous other awards Langer has received are the Dickson Prize for Science (2002), Heinz Award for Technology, Economy and Employment (2003), the Harvey Prize (2003), the John Fritz Award (2003) (given previously to inventors such as Thomas Edison and Orville Wright), the General Motors Kettering Prize for Cancer Research (2004), the Dan David Prize in Materials Science (2005), the Albany Medical </w:t>
      </w:r>
      <w:proofErr w:type="spellStart"/>
      <w:r w:rsidR="002915DF" w:rsidRPr="002915DF">
        <w:rPr>
          <w:rFonts w:eastAsia="Times New Roman" w:cs="Times New Roman"/>
          <w:kern w:val="0"/>
          <w:lang w:val="en-IN" w:eastAsia="en-IN" w:bidi="ar-SA"/>
        </w:rPr>
        <w:t>Center</w:t>
      </w:r>
      <w:proofErr w:type="spellEnd"/>
      <w:r w:rsidR="002915DF" w:rsidRPr="002915DF">
        <w:rPr>
          <w:rFonts w:eastAsia="Times New Roman" w:cs="Times New Roman"/>
          <w:kern w:val="0"/>
          <w:lang w:val="en-IN" w:eastAsia="en-IN" w:bidi="ar-SA"/>
        </w:rPr>
        <w:t xml:space="preserve"> Prize in Medicine and Biomedical Research (2005), the largest prize in the U.S. for medical research, induction into the National Inventors Hall of Fame (2006), the Max Planck Research Award (2008), and the Prince of Asturias Award for Technical and Scientific Research (2008). In 1998, he received the </w:t>
      </w:r>
      <w:proofErr w:type="spellStart"/>
      <w:r w:rsidR="002915DF" w:rsidRPr="002915DF">
        <w:rPr>
          <w:rFonts w:eastAsia="Times New Roman" w:cs="Times New Roman"/>
          <w:kern w:val="0"/>
          <w:lang w:val="en-IN" w:eastAsia="en-IN" w:bidi="ar-SA"/>
        </w:rPr>
        <w:t>Lemelson</w:t>
      </w:r>
      <w:proofErr w:type="spellEnd"/>
      <w:r w:rsidR="002915DF" w:rsidRPr="002915DF">
        <w:rPr>
          <w:rFonts w:eastAsia="Times New Roman" w:cs="Times New Roman"/>
          <w:kern w:val="0"/>
          <w:lang w:val="en-IN" w:eastAsia="en-IN" w:bidi="ar-SA"/>
        </w:rPr>
        <w:t xml:space="preserve">-MIT prize, the world’s largest prize for invention, for being “one of history’s most prolific inventors in medicine.” In 1989 </w:t>
      </w:r>
      <w:proofErr w:type="spellStart"/>
      <w:r w:rsidR="002915DF" w:rsidRPr="002915DF">
        <w:rPr>
          <w:rFonts w:eastAsia="Times New Roman" w:cs="Times New Roman"/>
          <w:kern w:val="0"/>
          <w:lang w:val="en-IN" w:eastAsia="en-IN" w:bidi="ar-SA"/>
        </w:rPr>
        <w:t>Dr.</w:t>
      </w:r>
      <w:proofErr w:type="spellEnd"/>
      <w:r w:rsidR="002915DF" w:rsidRPr="002915DF">
        <w:rPr>
          <w:rFonts w:eastAsia="Times New Roman" w:cs="Times New Roman"/>
          <w:kern w:val="0"/>
          <w:lang w:val="en-IN" w:eastAsia="en-IN" w:bidi="ar-SA"/>
        </w:rPr>
        <w:t xml:space="preserve"> Langer was elected to the Institute of Medicine of the National Academy of Sciences, and in 1992 he was elected to both the National Academy of Engineering and to the National Academy of Sciences. He is one of very few people ever elected to all three United States National Academies and the youngest in history (at age 43) to ever receive this distinction. </w:t>
      </w:r>
    </w:p>
    <w:p w:rsidR="00900681" w:rsidRPr="00900681" w:rsidRDefault="00FF20EA" w:rsidP="00900681">
      <w:pPr>
        <w:widowControl/>
        <w:suppressAutoHyphens w:val="0"/>
        <w:autoSpaceDN/>
        <w:spacing w:before="100" w:beforeAutospacing="1" w:after="100" w:afterAutospacing="1"/>
        <w:textAlignment w:val="auto"/>
        <w:outlineLvl w:val="2"/>
        <w:rPr>
          <w:rFonts w:eastAsia="Times New Roman" w:cs="Times New Roman"/>
          <w:b/>
          <w:bCs/>
          <w:kern w:val="0"/>
          <w:sz w:val="27"/>
          <w:szCs w:val="27"/>
          <w:lang w:val="en-IN" w:eastAsia="en-IN" w:bidi="ar-SA"/>
        </w:rPr>
      </w:pPr>
      <w:r>
        <w:rPr>
          <w:rFonts w:eastAsia="Times New Roman" w:cs="Times New Roman"/>
          <w:b/>
          <w:bCs/>
          <w:kern w:val="0"/>
          <w:sz w:val="27"/>
          <w:szCs w:val="27"/>
          <w:lang w:val="en-IN" w:eastAsia="en-IN" w:bidi="ar-SA"/>
        </w:rPr>
        <w:t>Who can attend</w:t>
      </w:r>
    </w:p>
    <w:p w:rsidR="00900681" w:rsidRPr="00900681" w:rsidRDefault="00900681" w:rsidP="00900681">
      <w:pPr>
        <w:pStyle w:val="ListParagraph"/>
        <w:widowControl/>
        <w:numPr>
          <w:ilvl w:val="0"/>
          <w:numId w:val="2"/>
        </w:numPr>
        <w:suppressAutoHyphens w:val="0"/>
        <w:autoSpaceDN/>
        <w:spacing w:before="100" w:beforeAutospacing="1" w:after="100" w:afterAutospacing="1"/>
        <w:textAlignment w:val="auto"/>
        <w:outlineLvl w:val="2"/>
        <w:rPr>
          <w:rFonts w:eastAsia="Times New Roman" w:cs="Times New Roman"/>
          <w:bCs/>
          <w:kern w:val="0"/>
          <w:lang w:val="en-IN" w:eastAsia="en-IN" w:bidi="ar-SA"/>
        </w:rPr>
      </w:pPr>
      <w:r w:rsidRPr="00900681">
        <w:rPr>
          <w:rFonts w:eastAsia="Times New Roman" w:cs="Times New Roman"/>
          <w:bCs/>
          <w:kern w:val="0"/>
          <w:lang w:val="en-IN" w:eastAsia="en-IN" w:bidi="ar-SA"/>
        </w:rPr>
        <w:t>Executives, engineers and researchers from manufacturing, service and government organizations including</w:t>
      </w:r>
      <w:r w:rsidR="00BE5E44">
        <w:rPr>
          <w:rFonts w:eastAsia="Times New Roman" w:cs="Times New Roman"/>
          <w:bCs/>
          <w:kern w:val="0"/>
          <w:lang w:val="en-IN" w:eastAsia="en-IN" w:bidi="ar-SA"/>
        </w:rPr>
        <w:t xml:space="preserve"> </w:t>
      </w:r>
      <w:r w:rsidRPr="00900681">
        <w:rPr>
          <w:rFonts w:eastAsia="Times New Roman" w:cs="Times New Roman"/>
          <w:bCs/>
          <w:kern w:val="0"/>
          <w:lang w:val="en-IN" w:eastAsia="en-IN" w:bidi="ar-SA"/>
        </w:rPr>
        <w:t>R&amp;D laboratories.</w:t>
      </w:r>
    </w:p>
    <w:p w:rsidR="00900681" w:rsidRPr="00900681" w:rsidRDefault="00900681" w:rsidP="00900681">
      <w:pPr>
        <w:pStyle w:val="ListParagraph"/>
        <w:widowControl/>
        <w:numPr>
          <w:ilvl w:val="0"/>
          <w:numId w:val="2"/>
        </w:numPr>
        <w:suppressAutoHyphens w:val="0"/>
        <w:autoSpaceDN/>
        <w:spacing w:before="100" w:beforeAutospacing="1" w:after="100" w:afterAutospacing="1"/>
        <w:textAlignment w:val="auto"/>
        <w:outlineLvl w:val="2"/>
        <w:rPr>
          <w:rFonts w:eastAsia="Times New Roman" w:cs="Times New Roman"/>
          <w:bCs/>
          <w:kern w:val="0"/>
          <w:lang w:val="en-IN" w:eastAsia="en-IN" w:bidi="ar-SA"/>
        </w:rPr>
      </w:pPr>
      <w:r w:rsidRPr="00900681">
        <w:rPr>
          <w:rFonts w:eastAsia="Times New Roman" w:cs="Times New Roman"/>
          <w:bCs/>
          <w:kern w:val="0"/>
          <w:lang w:val="en-IN" w:eastAsia="en-IN" w:bidi="ar-SA"/>
        </w:rPr>
        <w:t xml:space="preserve">Student students at all levels (BTech/MSc/MTech/PhD) or Faculty from reputed academic institutions and technical institutions. </w:t>
      </w:r>
    </w:p>
    <w:p w:rsidR="004D6C55" w:rsidRPr="00900681" w:rsidRDefault="004D6C55" w:rsidP="00900681">
      <w:pPr>
        <w:pStyle w:val="NoSpacing"/>
        <w:rPr>
          <w:b/>
          <w:lang w:val="en-IN" w:eastAsia="en-IN" w:bidi="ar-SA"/>
        </w:rPr>
      </w:pPr>
    </w:p>
    <w:sectPr w:rsidR="004D6C55" w:rsidRPr="00900681" w:rsidSect="0084129C">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FD" w:rsidRDefault="00E44BFD">
      <w:r>
        <w:separator/>
      </w:r>
    </w:p>
  </w:endnote>
  <w:endnote w:type="continuationSeparator" w:id="0">
    <w:p w:rsidR="00E44BFD" w:rsidRDefault="00E4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FD" w:rsidRDefault="00E44BFD">
      <w:r>
        <w:rPr>
          <w:color w:val="000000"/>
        </w:rPr>
        <w:separator/>
      </w:r>
    </w:p>
  </w:footnote>
  <w:footnote w:type="continuationSeparator" w:id="0">
    <w:p w:rsidR="00E44BFD" w:rsidRDefault="00E4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7D74"/>
    <w:multiLevelType w:val="hybridMultilevel"/>
    <w:tmpl w:val="3C9A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D5A460A"/>
    <w:multiLevelType w:val="hybridMultilevel"/>
    <w:tmpl w:val="FB8CBC16"/>
    <w:lvl w:ilvl="0" w:tplc="E646AB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9B"/>
    <w:rsid w:val="00010D3D"/>
    <w:rsid w:val="001D00DE"/>
    <w:rsid w:val="001D0CEE"/>
    <w:rsid w:val="00217577"/>
    <w:rsid w:val="00261763"/>
    <w:rsid w:val="00261908"/>
    <w:rsid w:val="002772FC"/>
    <w:rsid w:val="002915DF"/>
    <w:rsid w:val="002F07A4"/>
    <w:rsid w:val="00342201"/>
    <w:rsid w:val="00386308"/>
    <w:rsid w:val="004A52CD"/>
    <w:rsid w:val="004D6C55"/>
    <w:rsid w:val="004F0BB2"/>
    <w:rsid w:val="006024C6"/>
    <w:rsid w:val="006A3E7E"/>
    <w:rsid w:val="006D089D"/>
    <w:rsid w:val="00703F03"/>
    <w:rsid w:val="00716577"/>
    <w:rsid w:val="0072352D"/>
    <w:rsid w:val="0083539B"/>
    <w:rsid w:val="0084129C"/>
    <w:rsid w:val="00900681"/>
    <w:rsid w:val="00AF2575"/>
    <w:rsid w:val="00BC6F9C"/>
    <w:rsid w:val="00BE5E44"/>
    <w:rsid w:val="00C0324A"/>
    <w:rsid w:val="00C9509A"/>
    <w:rsid w:val="00D77941"/>
    <w:rsid w:val="00E339D5"/>
    <w:rsid w:val="00E44BFD"/>
    <w:rsid w:val="00E90E27"/>
    <w:rsid w:val="00F01D90"/>
    <w:rsid w:val="00F22E5F"/>
    <w:rsid w:val="00F46CCC"/>
    <w:rsid w:val="00F816A1"/>
    <w:rsid w:val="00FC28BF"/>
    <w:rsid w:val="00FF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6B7F6-4B52-4B0E-B980-A6CD5742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4129C"/>
    <w:pPr>
      <w:suppressAutoHyphens/>
    </w:pPr>
  </w:style>
  <w:style w:type="paragraph" w:styleId="Heading3">
    <w:name w:val="heading 3"/>
    <w:basedOn w:val="Normal"/>
    <w:link w:val="Heading3Char"/>
    <w:uiPriority w:val="9"/>
    <w:qFormat/>
    <w:rsid w:val="002915DF"/>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4129C"/>
    <w:pPr>
      <w:suppressAutoHyphens/>
    </w:pPr>
  </w:style>
  <w:style w:type="paragraph" w:customStyle="1" w:styleId="Heading">
    <w:name w:val="Heading"/>
    <w:basedOn w:val="Standard"/>
    <w:next w:val="Textbody"/>
    <w:rsid w:val="0084129C"/>
    <w:pPr>
      <w:keepNext/>
      <w:spacing w:before="240" w:after="120"/>
    </w:pPr>
    <w:rPr>
      <w:rFonts w:ascii="Arial" w:hAnsi="Arial"/>
      <w:sz w:val="28"/>
      <w:szCs w:val="28"/>
    </w:rPr>
  </w:style>
  <w:style w:type="paragraph" w:customStyle="1" w:styleId="Textbody">
    <w:name w:val="Text body"/>
    <w:basedOn w:val="Standard"/>
    <w:rsid w:val="0084129C"/>
    <w:pPr>
      <w:spacing w:after="120"/>
    </w:pPr>
  </w:style>
  <w:style w:type="paragraph" w:styleId="List">
    <w:name w:val="List"/>
    <w:basedOn w:val="Textbody"/>
    <w:rsid w:val="0084129C"/>
  </w:style>
  <w:style w:type="paragraph" w:styleId="Caption">
    <w:name w:val="caption"/>
    <w:basedOn w:val="Standard"/>
    <w:rsid w:val="0084129C"/>
    <w:pPr>
      <w:suppressLineNumbers/>
      <w:spacing w:before="120" w:after="120"/>
    </w:pPr>
    <w:rPr>
      <w:i/>
      <w:iCs/>
    </w:rPr>
  </w:style>
  <w:style w:type="paragraph" w:customStyle="1" w:styleId="Index">
    <w:name w:val="Index"/>
    <w:basedOn w:val="Standard"/>
    <w:rsid w:val="0084129C"/>
    <w:pPr>
      <w:suppressLineNumbers/>
    </w:pPr>
  </w:style>
  <w:style w:type="paragraph" w:styleId="NormalWeb">
    <w:name w:val="Normal (Web)"/>
    <w:basedOn w:val="Normal"/>
    <w:uiPriority w:val="99"/>
    <w:rsid w:val="0084129C"/>
    <w:pPr>
      <w:widowControl/>
      <w:suppressAutoHyphens w:val="0"/>
      <w:spacing w:before="100" w:after="100"/>
      <w:textAlignment w:val="auto"/>
    </w:pPr>
    <w:rPr>
      <w:rFonts w:eastAsia="Times New Roman" w:cs="Times New Roman"/>
      <w:kern w:val="0"/>
      <w:lang w:val="en-IN" w:eastAsia="en-IN" w:bidi="ar-SA"/>
    </w:rPr>
  </w:style>
  <w:style w:type="paragraph" w:styleId="BodyText2">
    <w:name w:val="Body Text 2"/>
    <w:basedOn w:val="Normal"/>
    <w:link w:val="BodyText2Char"/>
    <w:semiHidden/>
    <w:rsid w:val="00716577"/>
    <w:pPr>
      <w:widowControl/>
      <w:suppressAutoHyphens w:val="0"/>
      <w:autoSpaceDN/>
      <w:ind w:right="-156"/>
      <w:jc w:val="both"/>
      <w:textAlignment w:val="auto"/>
    </w:pPr>
    <w:rPr>
      <w:rFonts w:ascii="Verdana" w:eastAsia="Times New Roman" w:hAnsi="Verdana" w:cs="Times New Roman"/>
      <w:kern w:val="0"/>
      <w:sz w:val="18"/>
      <w:lang w:val="en-US" w:eastAsia="en-US" w:bidi="ar-SA"/>
    </w:rPr>
  </w:style>
  <w:style w:type="character" w:customStyle="1" w:styleId="BodyText2Char">
    <w:name w:val="Body Text 2 Char"/>
    <w:basedOn w:val="DefaultParagraphFont"/>
    <w:link w:val="BodyText2"/>
    <w:semiHidden/>
    <w:rsid w:val="00716577"/>
    <w:rPr>
      <w:rFonts w:ascii="Verdana" w:eastAsia="Times New Roman" w:hAnsi="Verdana" w:cs="Times New Roman"/>
      <w:kern w:val="0"/>
      <w:sz w:val="18"/>
      <w:lang w:val="en-US" w:eastAsia="en-US" w:bidi="ar-SA"/>
    </w:rPr>
  </w:style>
  <w:style w:type="character" w:styleId="Hyperlink">
    <w:name w:val="Hyperlink"/>
    <w:basedOn w:val="DefaultParagraphFont"/>
    <w:uiPriority w:val="99"/>
    <w:semiHidden/>
    <w:unhideWhenUsed/>
    <w:rsid w:val="004A52CD"/>
    <w:rPr>
      <w:color w:val="0000FF"/>
      <w:u w:val="single"/>
    </w:rPr>
  </w:style>
  <w:style w:type="character" w:customStyle="1" w:styleId="Heading3Char">
    <w:name w:val="Heading 3 Char"/>
    <w:basedOn w:val="DefaultParagraphFont"/>
    <w:link w:val="Heading3"/>
    <w:uiPriority w:val="9"/>
    <w:rsid w:val="002915DF"/>
    <w:rPr>
      <w:rFonts w:eastAsia="Times New Roman" w:cs="Times New Roman"/>
      <w:b/>
      <w:bCs/>
      <w:kern w:val="0"/>
      <w:sz w:val="27"/>
      <w:szCs w:val="27"/>
      <w:lang w:val="en-IN" w:eastAsia="en-IN" w:bidi="ar-SA"/>
    </w:rPr>
  </w:style>
  <w:style w:type="character" w:styleId="Strong">
    <w:name w:val="Strong"/>
    <w:basedOn w:val="DefaultParagraphFont"/>
    <w:uiPriority w:val="22"/>
    <w:qFormat/>
    <w:rsid w:val="002915DF"/>
    <w:rPr>
      <w:b/>
      <w:bCs/>
    </w:rPr>
  </w:style>
  <w:style w:type="paragraph" w:styleId="BodyText3">
    <w:name w:val="Body Text 3"/>
    <w:basedOn w:val="Normal"/>
    <w:link w:val="BodyText3Char"/>
    <w:uiPriority w:val="99"/>
    <w:semiHidden/>
    <w:unhideWhenUsed/>
    <w:rsid w:val="00900681"/>
    <w:pPr>
      <w:spacing w:after="120"/>
    </w:pPr>
    <w:rPr>
      <w:sz w:val="16"/>
      <w:szCs w:val="16"/>
    </w:rPr>
  </w:style>
  <w:style w:type="character" w:customStyle="1" w:styleId="BodyText3Char">
    <w:name w:val="Body Text 3 Char"/>
    <w:basedOn w:val="DefaultParagraphFont"/>
    <w:link w:val="BodyText3"/>
    <w:uiPriority w:val="99"/>
    <w:semiHidden/>
    <w:rsid w:val="00900681"/>
    <w:rPr>
      <w:sz w:val="16"/>
      <w:szCs w:val="16"/>
    </w:rPr>
  </w:style>
  <w:style w:type="paragraph" w:styleId="ListParagraph">
    <w:name w:val="List Paragraph"/>
    <w:basedOn w:val="Normal"/>
    <w:uiPriority w:val="34"/>
    <w:qFormat/>
    <w:rsid w:val="00900681"/>
    <w:pPr>
      <w:ind w:left="720"/>
      <w:contextualSpacing/>
    </w:pPr>
  </w:style>
  <w:style w:type="paragraph" w:styleId="NoSpacing">
    <w:name w:val="No Spacing"/>
    <w:uiPriority w:val="1"/>
    <w:qFormat/>
    <w:rsid w:val="00900681"/>
    <w:pPr>
      <w:suppressAutoHyphens/>
    </w:pPr>
  </w:style>
  <w:style w:type="paragraph" w:customStyle="1" w:styleId="Default">
    <w:name w:val="Default"/>
    <w:rsid w:val="00D77941"/>
    <w:pPr>
      <w:widowControl/>
      <w:autoSpaceDE w:val="0"/>
      <w:adjustRightInd w:val="0"/>
      <w:textAlignment w:val="auto"/>
    </w:pPr>
    <w:rPr>
      <w:rFonts w:eastAsiaTheme="minorHAnsi" w:cs="Times New Roman"/>
      <w:color w:val="000000"/>
      <w:kern w:val="0"/>
      <w:lang w:val="en-IN"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3077">
      <w:bodyDiv w:val="1"/>
      <w:marLeft w:val="0"/>
      <w:marRight w:val="0"/>
      <w:marTop w:val="0"/>
      <w:marBottom w:val="0"/>
      <w:divBdr>
        <w:top w:val="none" w:sz="0" w:space="0" w:color="auto"/>
        <w:left w:val="none" w:sz="0" w:space="0" w:color="auto"/>
        <w:bottom w:val="none" w:sz="0" w:space="0" w:color="auto"/>
        <w:right w:val="none" w:sz="0" w:space="0" w:color="auto"/>
      </w:divBdr>
    </w:div>
    <w:div w:id="1026255491">
      <w:bodyDiv w:val="1"/>
      <w:marLeft w:val="0"/>
      <w:marRight w:val="0"/>
      <w:marTop w:val="0"/>
      <w:marBottom w:val="0"/>
      <w:divBdr>
        <w:top w:val="none" w:sz="0" w:space="0" w:color="auto"/>
        <w:left w:val="none" w:sz="0" w:space="0" w:color="auto"/>
        <w:bottom w:val="none" w:sz="0" w:space="0" w:color="auto"/>
        <w:right w:val="none" w:sz="0" w:space="0" w:color="auto"/>
      </w:divBdr>
    </w:div>
    <w:div w:id="1203595677">
      <w:bodyDiv w:val="1"/>
      <w:marLeft w:val="0"/>
      <w:marRight w:val="0"/>
      <w:marTop w:val="0"/>
      <w:marBottom w:val="0"/>
      <w:divBdr>
        <w:top w:val="none" w:sz="0" w:space="0" w:color="auto"/>
        <w:left w:val="none" w:sz="0" w:space="0" w:color="auto"/>
        <w:bottom w:val="none" w:sz="0" w:space="0" w:color="auto"/>
        <w:right w:val="none" w:sz="0" w:space="0" w:color="auto"/>
      </w:divBdr>
    </w:div>
    <w:div w:id="1500464495">
      <w:bodyDiv w:val="1"/>
      <w:marLeft w:val="0"/>
      <w:marRight w:val="0"/>
      <w:marTop w:val="0"/>
      <w:marBottom w:val="0"/>
      <w:divBdr>
        <w:top w:val="none" w:sz="0" w:space="0" w:color="auto"/>
        <w:left w:val="none" w:sz="0" w:space="0" w:color="auto"/>
        <w:bottom w:val="none" w:sz="0" w:space="0" w:color="auto"/>
        <w:right w:val="none" w:sz="0" w:space="0" w:color="auto"/>
      </w:divBdr>
    </w:div>
    <w:div w:id="159439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DELL</cp:lastModifiedBy>
  <cp:revision>2</cp:revision>
  <cp:lastPrinted>2015-07-30T06:05:00Z</cp:lastPrinted>
  <dcterms:created xsi:type="dcterms:W3CDTF">2019-09-02T08:39:00Z</dcterms:created>
  <dcterms:modified xsi:type="dcterms:W3CDTF">2019-09-02T08:39:00Z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